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B6" w:rsidRDefault="00870177" w:rsidP="00870177">
      <w:pPr>
        <w:tabs>
          <w:tab w:val="right" w:pos="9360"/>
        </w:tabs>
      </w:pPr>
      <w:r>
        <w:t xml:space="preserve">EEL 3041                                                    </w:t>
      </w:r>
      <w:r w:rsidRPr="00870177">
        <w:rPr>
          <w:bCs/>
        </w:rPr>
        <w:t>Principles of Electrical Engineering</w:t>
      </w:r>
      <w:r>
        <w:tab/>
      </w:r>
      <w:proofErr w:type="spellStart"/>
      <w:r>
        <w:t>Sp</w:t>
      </w:r>
      <w:proofErr w:type="spellEnd"/>
      <w:r>
        <w:t xml:space="preserve"> 2012</w:t>
      </w:r>
    </w:p>
    <w:p w:rsidR="00870177" w:rsidRDefault="00870177" w:rsidP="00870177">
      <w:pPr>
        <w:tabs>
          <w:tab w:val="right" w:pos="9360"/>
        </w:tabs>
        <w:jc w:val="center"/>
      </w:pPr>
      <w:r>
        <w:t>Syllabus</w:t>
      </w:r>
    </w:p>
    <w:p w:rsidR="00E402E6" w:rsidRPr="00870177" w:rsidRDefault="00AF7F03" w:rsidP="00870177">
      <w:pPr>
        <w:numPr>
          <w:ilvl w:val="0"/>
          <w:numId w:val="1"/>
        </w:numPr>
        <w:tabs>
          <w:tab w:val="right" w:pos="9360"/>
        </w:tabs>
        <w:spacing w:after="0"/>
      </w:pPr>
      <w:r w:rsidRPr="00870177">
        <w:t>Instructor: Dr. Harold Klee</w:t>
      </w:r>
    </w:p>
    <w:p w:rsidR="00E402E6" w:rsidRPr="00870177" w:rsidRDefault="00AF7F03" w:rsidP="00870177">
      <w:pPr>
        <w:numPr>
          <w:ilvl w:val="0"/>
          <w:numId w:val="1"/>
        </w:numPr>
        <w:tabs>
          <w:tab w:val="right" w:pos="9360"/>
        </w:tabs>
        <w:spacing w:after="0"/>
      </w:pPr>
      <w:r w:rsidRPr="00870177">
        <w:t>Office:</w:t>
      </w:r>
      <w:r w:rsidR="00870177">
        <w:t xml:space="preserve"> </w:t>
      </w:r>
      <w:r w:rsidRPr="00870177">
        <w:t>Harris Center 206</w:t>
      </w:r>
    </w:p>
    <w:p w:rsidR="00E402E6" w:rsidRPr="00870177" w:rsidRDefault="00AF7F03" w:rsidP="00870177">
      <w:pPr>
        <w:numPr>
          <w:ilvl w:val="0"/>
          <w:numId w:val="1"/>
        </w:numPr>
        <w:tabs>
          <w:tab w:val="right" w:pos="9360"/>
        </w:tabs>
        <w:spacing w:after="0"/>
      </w:pPr>
      <w:r w:rsidRPr="00870177">
        <w:t>Office Hours:</w:t>
      </w:r>
      <w:r w:rsidR="00870177">
        <w:t xml:space="preserve"> </w:t>
      </w:r>
      <w:proofErr w:type="spellStart"/>
      <w:r w:rsidRPr="00870177">
        <w:t>tbd</w:t>
      </w:r>
      <w:proofErr w:type="spellEnd"/>
    </w:p>
    <w:p w:rsidR="00E402E6" w:rsidRPr="00870177" w:rsidRDefault="00AF7F03" w:rsidP="00870177">
      <w:pPr>
        <w:numPr>
          <w:ilvl w:val="0"/>
          <w:numId w:val="1"/>
        </w:numPr>
        <w:tabs>
          <w:tab w:val="right" w:pos="9360"/>
        </w:tabs>
        <w:spacing w:after="0"/>
      </w:pPr>
      <w:r w:rsidRPr="00870177">
        <w:t>Telephone:(407) 823-2270</w:t>
      </w:r>
    </w:p>
    <w:p w:rsidR="00E402E6" w:rsidRPr="00870177" w:rsidRDefault="00AF7F03" w:rsidP="00870177">
      <w:pPr>
        <w:numPr>
          <w:ilvl w:val="0"/>
          <w:numId w:val="1"/>
        </w:numPr>
        <w:tabs>
          <w:tab w:val="right" w:pos="9360"/>
        </w:tabs>
        <w:spacing w:after="0"/>
      </w:pPr>
      <w:r w:rsidRPr="00870177">
        <w:t>Email:</w:t>
      </w:r>
      <w:r w:rsidR="00870177">
        <w:t xml:space="preserve"> </w:t>
      </w:r>
      <w:r w:rsidRPr="00870177">
        <w:t>harold.klee@ucf.edu</w:t>
      </w:r>
    </w:p>
    <w:p w:rsidR="00E402E6" w:rsidRPr="00870177" w:rsidRDefault="00AF7F03" w:rsidP="00870177">
      <w:pPr>
        <w:numPr>
          <w:ilvl w:val="0"/>
          <w:numId w:val="1"/>
        </w:numPr>
        <w:tabs>
          <w:tab w:val="right" w:pos="9360"/>
        </w:tabs>
        <w:spacing w:after="0"/>
      </w:pPr>
      <w:r w:rsidRPr="00870177">
        <w:t>Class Hours:</w:t>
      </w:r>
      <w:r w:rsidR="00870177">
        <w:t xml:space="preserve"> </w:t>
      </w:r>
      <w:r w:rsidRPr="00870177">
        <w:t>M,W 12:00-13:15</w:t>
      </w:r>
    </w:p>
    <w:p w:rsidR="00E402E6" w:rsidRPr="00870177" w:rsidRDefault="00AF7F03" w:rsidP="00870177">
      <w:pPr>
        <w:numPr>
          <w:ilvl w:val="0"/>
          <w:numId w:val="1"/>
        </w:numPr>
        <w:tabs>
          <w:tab w:val="right" w:pos="9360"/>
        </w:tabs>
        <w:spacing w:after="0"/>
      </w:pPr>
      <w:r w:rsidRPr="00870177">
        <w:t>Classroom:</w:t>
      </w:r>
      <w:r w:rsidR="00870177">
        <w:t xml:space="preserve"> </w:t>
      </w:r>
      <w:r w:rsidRPr="00870177">
        <w:t>HEC 104</w:t>
      </w:r>
    </w:p>
    <w:p w:rsidR="00E402E6" w:rsidRPr="00870177" w:rsidRDefault="00AF7F03" w:rsidP="00870177">
      <w:pPr>
        <w:numPr>
          <w:ilvl w:val="0"/>
          <w:numId w:val="1"/>
        </w:numPr>
        <w:tabs>
          <w:tab w:val="right" w:pos="9360"/>
        </w:tabs>
        <w:spacing w:after="0"/>
      </w:pPr>
      <w:r w:rsidRPr="00870177">
        <w:t>Textbook:</w:t>
      </w:r>
      <w:r w:rsidR="00870177">
        <w:t xml:space="preserve"> </w:t>
      </w:r>
      <w:r w:rsidRPr="00870177">
        <w:t xml:space="preserve">A Brief Introduction to Circuit Analysis, J. D. </w:t>
      </w:r>
      <w:r w:rsidR="007A0CF2">
        <w:t>Irwin</w:t>
      </w:r>
      <w:r w:rsidRPr="00870177">
        <w:tab/>
      </w:r>
      <w:r w:rsidRPr="00870177">
        <w:tab/>
      </w:r>
      <w:r w:rsidRPr="00870177">
        <w:tab/>
        <w:t>Irwin, Wiley, 2003</w:t>
      </w:r>
    </w:p>
    <w:p w:rsidR="00E402E6" w:rsidRDefault="00AF7F03" w:rsidP="00870177">
      <w:pPr>
        <w:numPr>
          <w:ilvl w:val="0"/>
          <w:numId w:val="1"/>
        </w:numPr>
        <w:tabs>
          <w:tab w:val="right" w:pos="9360"/>
        </w:tabs>
        <w:spacing w:after="0"/>
      </w:pPr>
      <w:r w:rsidRPr="00870177">
        <w:t>Course Website</w:t>
      </w:r>
      <w:r w:rsidR="00870177">
        <w:t xml:space="preserve">: </w:t>
      </w:r>
      <w:r w:rsidRPr="00870177">
        <w:t xml:space="preserve">http://www.eecs.ucf.edu/courses/eel3041/spr2012  </w:t>
      </w:r>
    </w:p>
    <w:p w:rsidR="0064145B" w:rsidRDefault="0064145B" w:rsidP="0064145B">
      <w:pPr>
        <w:tabs>
          <w:tab w:val="right" w:pos="9360"/>
        </w:tabs>
        <w:spacing w:after="0"/>
      </w:pPr>
    </w:p>
    <w:p w:rsidR="0064145B" w:rsidRDefault="0064145B" w:rsidP="0064145B">
      <w:pPr>
        <w:tabs>
          <w:tab w:val="right" w:pos="9360"/>
        </w:tabs>
        <w:spacing w:after="0"/>
      </w:pPr>
      <w:r>
        <w:t>Course description: Introduction to the standard techniques of analyzing resistive circuits, the capacitor and inductor components, transient analysis, and ac steady-state analysis.</w:t>
      </w:r>
    </w:p>
    <w:p w:rsidR="0064145B" w:rsidRDefault="0064145B" w:rsidP="0064145B">
      <w:pPr>
        <w:tabs>
          <w:tab w:val="right" w:pos="9360"/>
        </w:tabs>
        <w:spacing w:after="0"/>
      </w:pPr>
    </w:p>
    <w:p w:rsidR="0064145B" w:rsidRDefault="0064145B" w:rsidP="0064145B">
      <w:pPr>
        <w:tabs>
          <w:tab w:val="right" w:pos="9360"/>
        </w:tabs>
        <w:spacing w:after="0"/>
      </w:pPr>
      <w:r w:rsidRPr="0064145B">
        <w:t xml:space="preserve">Homework will be assigned on a weekly basis but will not be collected or graded. It is important that you do the homework. Some of the quiz questions will be similar or even identical to homework problems. </w:t>
      </w:r>
    </w:p>
    <w:p w:rsidR="002E1A72" w:rsidRDefault="002E1A72" w:rsidP="0064145B">
      <w:pPr>
        <w:tabs>
          <w:tab w:val="right" w:pos="9360"/>
        </w:tabs>
        <w:spacing w:after="0"/>
      </w:pPr>
    </w:p>
    <w:p w:rsidR="002E1A72" w:rsidRDefault="002E1A72" w:rsidP="002E1A72">
      <w:pPr>
        <w:tabs>
          <w:tab w:val="right" w:pos="9360"/>
        </w:tabs>
        <w:spacing w:after="0"/>
        <w:jc w:val="center"/>
      </w:pPr>
      <w:r>
        <w:t>Homework</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2E1A72" w:rsidRPr="003609A2" w:rsidTr="00A35A11">
        <w:tc>
          <w:tcPr>
            <w:tcW w:w="957" w:type="dxa"/>
          </w:tcPr>
          <w:p w:rsidR="002E1A72" w:rsidRDefault="002E1A72" w:rsidP="00A35A11">
            <w:pPr>
              <w:tabs>
                <w:tab w:val="right" w:pos="9360"/>
              </w:tabs>
            </w:pPr>
            <w:r>
              <w:t>Chap 1</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1.6</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1.8</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1.10</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1.12</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1.14</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1.16</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1.18</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1.19</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1.20</w:t>
            </w:r>
          </w:p>
        </w:tc>
      </w:tr>
      <w:tr w:rsidR="002E1A72" w:rsidRPr="003609A2" w:rsidTr="00A35A11">
        <w:tc>
          <w:tcPr>
            <w:tcW w:w="957" w:type="dxa"/>
          </w:tcPr>
          <w:p w:rsidR="002E1A72" w:rsidRDefault="002E1A72" w:rsidP="00A35A11">
            <w:pPr>
              <w:tabs>
                <w:tab w:val="right" w:pos="9360"/>
              </w:tabs>
            </w:pPr>
            <w:r>
              <w:t>Chap 2</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2.1</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2.3</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2.5</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2.6</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2.7</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2.8</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2.9</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2.10</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2.12</w:t>
            </w:r>
          </w:p>
        </w:tc>
      </w:tr>
      <w:tr w:rsidR="002E1A72" w:rsidRPr="003609A2" w:rsidTr="00A35A11">
        <w:tc>
          <w:tcPr>
            <w:tcW w:w="957" w:type="dxa"/>
          </w:tcPr>
          <w:p w:rsidR="002E1A72" w:rsidRDefault="002E1A72" w:rsidP="00A35A11">
            <w:pPr>
              <w:tabs>
                <w:tab w:val="right" w:pos="9360"/>
              </w:tabs>
            </w:pP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2.14</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2.16</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2.18</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2.20</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2.23</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2.25</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2.28</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2.30</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2.33</w:t>
            </w:r>
          </w:p>
        </w:tc>
      </w:tr>
      <w:tr w:rsidR="002E1A72" w:rsidRPr="003609A2" w:rsidTr="00A35A11">
        <w:tc>
          <w:tcPr>
            <w:tcW w:w="957" w:type="dxa"/>
          </w:tcPr>
          <w:p w:rsidR="002E1A72" w:rsidRDefault="002E1A72" w:rsidP="00A35A11">
            <w:pPr>
              <w:tabs>
                <w:tab w:val="right" w:pos="9360"/>
              </w:tabs>
            </w:pP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2.38</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2.40</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2.45</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2.48</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2.50</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2.54</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2.58</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2.60</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2.65</w:t>
            </w:r>
          </w:p>
        </w:tc>
      </w:tr>
      <w:tr w:rsidR="002E1A72" w:rsidRPr="003609A2" w:rsidTr="00A35A11">
        <w:tc>
          <w:tcPr>
            <w:tcW w:w="957" w:type="dxa"/>
          </w:tcPr>
          <w:p w:rsidR="002E1A72" w:rsidRDefault="002E1A72" w:rsidP="00A35A11">
            <w:pPr>
              <w:tabs>
                <w:tab w:val="right" w:pos="9360"/>
              </w:tabs>
            </w:pP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2.68</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2.75</w:t>
            </w:r>
          </w:p>
        </w:tc>
        <w:tc>
          <w:tcPr>
            <w:tcW w:w="957"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r>
      <w:tr w:rsidR="002E1A72" w:rsidRPr="003609A2" w:rsidTr="00A35A11">
        <w:tc>
          <w:tcPr>
            <w:tcW w:w="957" w:type="dxa"/>
          </w:tcPr>
          <w:p w:rsidR="002E1A72" w:rsidRDefault="002E1A72" w:rsidP="00A35A11">
            <w:pPr>
              <w:tabs>
                <w:tab w:val="right" w:pos="9360"/>
              </w:tabs>
            </w:pPr>
            <w:r>
              <w:t>Chap 3</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3.1</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3.3</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3.5</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3.8</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3.12</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3.15</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3.17</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3.22</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3.25</w:t>
            </w:r>
          </w:p>
        </w:tc>
      </w:tr>
      <w:tr w:rsidR="002E1A72" w:rsidRPr="003609A2" w:rsidTr="00A35A11">
        <w:tc>
          <w:tcPr>
            <w:tcW w:w="957" w:type="dxa"/>
          </w:tcPr>
          <w:p w:rsidR="002E1A72" w:rsidRDefault="002E1A72" w:rsidP="00A35A11">
            <w:pPr>
              <w:tabs>
                <w:tab w:val="right" w:pos="9360"/>
              </w:tabs>
            </w:pP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3.30</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3.34</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3.38</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3.42</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3.45</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3.50</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3.53</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3.55</w:t>
            </w:r>
          </w:p>
        </w:tc>
        <w:tc>
          <w:tcPr>
            <w:tcW w:w="958" w:type="dxa"/>
          </w:tcPr>
          <w:p w:rsidR="002E1A72" w:rsidRPr="003609A2" w:rsidRDefault="002E1A72" w:rsidP="00A35A11">
            <w:pPr>
              <w:tabs>
                <w:tab w:val="right" w:pos="9360"/>
              </w:tabs>
              <w:jc w:val="center"/>
              <w:rPr>
                <w:color w:val="000000" w:themeColor="text1"/>
              </w:rPr>
            </w:pPr>
            <w:r w:rsidRPr="003609A2">
              <w:rPr>
                <w:color w:val="000000" w:themeColor="text1"/>
              </w:rPr>
              <w:t>3.60</w:t>
            </w:r>
          </w:p>
        </w:tc>
      </w:tr>
      <w:tr w:rsidR="002E1A72" w:rsidRPr="003609A2" w:rsidTr="00A35A11">
        <w:tc>
          <w:tcPr>
            <w:tcW w:w="957" w:type="dxa"/>
          </w:tcPr>
          <w:p w:rsidR="002E1A72" w:rsidRDefault="002E1A72" w:rsidP="00A35A11">
            <w:pPr>
              <w:tabs>
                <w:tab w:val="right" w:pos="9360"/>
              </w:tabs>
            </w:pP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3.62</w:t>
            </w:r>
          </w:p>
        </w:tc>
        <w:tc>
          <w:tcPr>
            <w:tcW w:w="957" w:type="dxa"/>
          </w:tcPr>
          <w:p w:rsidR="002E1A72" w:rsidRPr="003609A2" w:rsidRDefault="002E1A72" w:rsidP="00A35A11">
            <w:pPr>
              <w:tabs>
                <w:tab w:val="right" w:pos="9360"/>
              </w:tabs>
              <w:jc w:val="center"/>
              <w:rPr>
                <w:color w:val="000000" w:themeColor="text1"/>
              </w:rPr>
            </w:pPr>
            <w:r w:rsidRPr="003609A2">
              <w:rPr>
                <w:color w:val="000000" w:themeColor="text1"/>
              </w:rPr>
              <w:t>3.65</w:t>
            </w:r>
          </w:p>
        </w:tc>
        <w:tc>
          <w:tcPr>
            <w:tcW w:w="957"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c>
          <w:tcPr>
            <w:tcW w:w="958" w:type="dxa"/>
          </w:tcPr>
          <w:p w:rsidR="002E1A72" w:rsidRPr="003609A2" w:rsidRDefault="002E1A72" w:rsidP="00A35A11">
            <w:pPr>
              <w:tabs>
                <w:tab w:val="right" w:pos="9360"/>
              </w:tabs>
              <w:jc w:val="center"/>
              <w:rPr>
                <w:color w:val="000000" w:themeColor="text1"/>
              </w:rPr>
            </w:pPr>
          </w:p>
        </w:tc>
      </w:tr>
    </w:tbl>
    <w:p w:rsidR="002E1A72" w:rsidRDefault="002E1A72" w:rsidP="0064145B">
      <w:pPr>
        <w:tabs>
          <w:tab w:val="right" w:pos="9360"/>
        </w:tabs>
        <w:spacing w:after="0"/>
      </w:pPr>
    </w:p>
    <w:p w:rsidR="00AF7F03" w:rsidRPr="0064145B" w:rsidRDefault="00AF7F03" w:rsidP="00AF7F03">
      <w:pPr>
        <w:tabs>
          <w:tab w:val="right" w:pos="9360"/>
        </w:tabs>
        <w:spacing w:after="0"/>
      </w:pPr>
      <w:r w:rsidRPr="0064145B">
        <w:t xml:space="preserve">Unannounced quizzes will be given throughout the semester and will add to your exam scores and therefore affect your final grade. </w:t>
      </w:r>
      <w:r>
        <w:t xml:space="preserve"> </w:t>
      </w:r>
      <w:r w:rsidRPr="0064145B">
        <w:t>N</w:t>
      </w:r>
      <w:r>
        <w:t>o</w:t>
      </w:r>
      <w:r w:rsidRPr="0064145B">
        <w:t xml:space="preserve"> individual makeup opportunity will be given for any missing quiz.</w:t>
      </w:r>
    </w:p>
    <w:p w:rsidR="00AF7F03" w:rsidRDefault="00AF7F03" w:rsidP="00F1602B">
      <w:pPr>
        <w:tabs>
          <w:tab w:val="right" w:pos="9360"/>
        </w:tabs>
        <w:spacing w:after="0"/>
      </w:pPr>
    </w:p>
    <w:p w:rsidR="00F1602B" w:rsidRPr="00F1602B" w:rsidRDefault="00F1602B" w:rsidP="00F1602B">
      <w:pPr>
        <w:tabs>
          <w:tab w:val="right" w:pos="9360"/>
        </w:tabs>
        <w:spacing w:after="0"/>
      </w:pPr>
      <w:r w:rsidRPr="00F1602B">
        <w:t>Exam 1</w:t>
      </w:r>
      <w:r>
        <w:t xml:space="preserve">: </w:t>
      </w:r>
      <w:r w:rsidRPr="00F1602B">
        <w:t xml:space="preserve">30% </w:t>
      </w:r>
      <w:r w:rsidRPr="00F1602B">
        <w:tab/>
      </w:r>
    </w:p>
    <w:p w:rsidR="00F1602B" w:rsidRPr="00F1602B" w:rsidRDefault="00F1602B" w:rsidP="00F1602B">
      <w:pPr>
        <w:tabs>
          <w:tab w:val="right" w:pos="9360"/>
        </w:tabs>
        <w:spacing w:after="0"/>
      </w:pPr>
      <w:r w:rsidRPr="00F1602B">
        <w:t>Exam 2</w:t>
      </w:r>
      <w:r>
        <w:t xml:space="preserve">: </w:t>
      </w:r>
      <w:r w:rsidRPr="00F1602B">
        <w:t xml:space="preserve">30% </w:t>
      </w:r>
      <w:r w:rsidRPr="00F1602B">
        <w:tab/>
      </w:r>
    </w:p>
    <w:p w:rsidR="00F1602B" w:rsidRPr="00F1602B" w:rsidRDefault="00F1602B" w:rsidP="00F1602B">
      <w:pPr>
        <w:tabs>
          <w:tab w:val="right" w:pos="9360"/>
        </w:tabs>
        <w:spacing w:after="0"/>
      </w:pPr>
      <w:r w:rsidRPr="00F1602B">
        <w:t>Final Exam (comprehensive)</w:t>
      </w:r>
      <w:r>
        <w:t xml:space="preserve">: </w:t>
      </w:r>
      <w:r w:rsidRPr="00F1602B">
        <w:t xml:space="preserve">40% </w:t>
      </w:r>
    </w:p>
    <w:p w:rsidR="00F1602B" w:rsidRDefault="00F1602B" w:rsidP="00F1602B">
      <w:pPr>
        <w:tabs>
          <w:tab w:val="right" w:pos="9360"/>
        </w:tabs>
        <w:spacing w:after="0"/>
      </w:pPr>
      <w:r w:rsidRPr="00F1602B">
        <w:t>Quizzes</w:t>
      </w:r>
      <w:r>
        <w:t>:</w:t>
      </w:r>
    </w:p>
    <w:p w:rsidR="00F1602B" w:rsidRDefault="00F1602B" w:rsidP="00F1602B">
      <w:pPr>
        <w:tabs>
          <w:tab w:val="right" w:pos="9360"/>
        </w:tabs>
        <w:spacing w:after="0"/>
      </w:pPr>
    </w:p>
    <w:p w:rsidR="009942A6" w:rsidRDefault="009942A6" w:rsidP="00F1602B">
      <w:pPr>
        <w:tabs>
          <w:tab w:val="right" w:pos="9360"/>
        </w:tabs>
        <w:spacing w:after="0"/>
      </w:pPr>
      <w:r>
        <w:t xml:space="preserve">Final average will be determined from </w:t>
      </w:r>
    </w:p>
    <w:p w:rsidR="002E1A72" w:rsidRDefault="009942A6" w:rsidP="00F1602B">
      <w:pPr>
        <w:tabs>
          <w:tab w:val="right" w:pos="9360"/>
        </w:tabs>
        <w:spacing w:after="0"/>
      </w:pPr>
      <w:r>
        <w:t>Ave = 0.</w:t>
      </w:r>
      <w:r w:rsidR="009D7043">
        <w:t>3</w:t>
      </w:r>
      <w:bookmarkStart w:id="0" w:name="_GoBack"/>
      <w:bookmarkEnd w:id="0"/>
      <w:r>
        <w:t xml:space="preserve"> x (Exam1 + Exam 2 + Sum of Quiz scores) + 0.4 x Final</w:t>
      </w:r>
    </w:p>
    <w:p w:rsidR="00870177" w:rsidRDefault="00870177" w:rsidP="00870177">
      <w:pPr>
        <w:tabs>
          <w:tab w:val="right" w:pos="9360"/>
        </w:tabs>
      </w:pPr>
    </w:p>
    <w:sectPr w:rsidR="00870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A78FD"/>
    <w:multiLevelType w:val="hybridMultilevel"/>
    <w:tmpl w:val="B120C3CC"/>
    <w:lvl w:ilvl="0" w:tplc="0822804E">
      <w:start w:val="1"/>
      <w:numFmt w:val="bullet"/>
      <w:lvlText w:val="•"/>
      <w:lvlJc w:val="left"/>
      <w:pPr>
        <w:tabs>
          <w:tab w:val="num" w:pos="720"/>
        </w:tabs>
        <w:ind w:left="720" w:hanging="360"/>
      </w:pPr>
      <w:rPr>
        <w:rFonts w:ascii="Times New Roman" w:hAnsi="Times New Roman" w:hint="default"/>
      </w:rPr>
    </w:lvl>
    <w:lvl w:ilvl="1" w:tplc="C336802A" w:tentative="1">
      <w:start w:val="1"/>
      <w:numFmt w:val="bullet"/>
      <w:lvlText w:val="•"/>
      <w:lvlJc w:val="left"/>
      <w:pPr>
        <w:tabs>
          <w:tab w:val="num" w:pos="1440"/>
        </w:tabs>
        <w:ind w:left="1440" w:hanging="360"/>
      </w:pPr>
      <w:rPr>
        <w:rFonts w:ascii="Times New Roman" w:hAnsi="Times New Roman" w:hint="default"/>
      </w:rPr>
    </w:lvl>
    <w:lvl w:ilvl="2" w:tplc="7362D4CA" w:tentative="1">
      <w:start w:val="1"/>
      <w:numFmt w:val="bullet"/>
      <w:lvlText w:val="•"/>
      <w:lvlJc w:val="left"/>
      <w:pPr>
        <w:tabs>
          <w:tab w:val="num" w:pos="2160"/>
        </w:tabs>
        <w:ind w:left="2160" w:hanging="360"/>
      </w:pPr>
      <w:rPr>
        <w:rFonts w:ascii="Times New Roman" w:hAnsi="Times New Roman" w:hint="default"/>
      </w:rPr>
    </w:lvl>
    <w:lvl w:ilvl="3" w:tplc="00B45F5C" w:tentative="1">
      <w:start w:val="1"/>
      <w:numFmt w:val="bullet"/>
      <w:lvlText w:val="•"/>
      <w:lvlJc w:val="left"/>
      <w:pPr>
        <w:tabs>
          <w:tab w:val="num" w:pos="2880"/>
        </w:tabs>
        <w:ind w:left="2880" w:hanging="360"/>
      </w:pPr>
      <w:rPr>
        <w:rFonts w:ascii="Times New Roman" w:hAnsi="Times New Roman" w:hint="default"/>
      </w:rPr>
    </w:lvl>
    <w:lvl w:ilvl="4" w:tplc="DE76E0FC" w:tentative="1">
      <w:start w:val="1"/>
      <w:numFmt w:val="bullet"/>
      <w:lvlText w:val="•"/>
      <w:lvlJc w:val="left"/>
      <w:pPr>
        <w:tabs>
          <w:tab w:val="num" w:pos="3600"/>
        </w:tabs>
        <w:ind w:left="3600" w:hanging="360"/>
      </w:pPr>
      <w:rPr>
        <w:rFonts w:ascii="Times New Roman" w:hAnsi="Times New Roman" w:hint="default"/>
      </w:rPr>
    </w:lvl>
    <w:lvl w:ilvl="5" w:tplc="D4182B0E" w:tentative="1">
      <w:start w:val="1"/>
      <w:numFmt w:val="bullet"/>
      <w:lvlText w:val="•"/>
      <w:lvlJc w:val="left"/>
      <w:pPr>
        <w:tabs>
          <w:tab w:val="num" w:pos="4320"/>
        </w:tabs>
        <w:ind w:left="4320" w:hanging="360"/>
      </w:pPr>
      <w:rPr>
        <w:rFonts w:ascii="Times New Roman" w:hAnsi="Times New Roman" w:hint="default"/>
      </w:rPr>
    </w:lvl>
    <w:lvl w:ilvl="6" w:tplc="42DA19FC" w:tentative="1">
      <w:start w:val="1"/>
      <w:numFmt w:val="bullet"/>
      <w:lvlText w:val="•"/>
      <w:lvlJc w:val="left"/>
      <w:pPr>
        <w:tabs>
          <w:tab w:val="num" w:pos="5040"/>
        </w:tabs>
        <w:ind w:left="5040" w:hanging="360"/>
      </w:pPr>
      <w:rPr>
        <w:rFonts w:ascii="Times New Roman" w:hAnsi="Times New Roman" w:hint="default"/>
      </w:rPr>
    </w:lvl>
    <w:lvl w:ilvl="7" w:tplc="459ABA2E" w:tentative="1">
      <w:start w:val="1"/>
      <w:numFmt w:val="bullet"/>
      <w:lvlText w:val="•"/>
      <w:lvlJc w:val="left"/>
      <w:pPr>
        <w:tabs>
          <w:tab w:val="num" w:pos="5760"/>
        </w:tabs>
        <w:ind w:left="5760" w:hanging="360"/>
      </w:pPr>
      <w:rPr>
        <w:rFonts w:ascii="Times New Roman" w:hAnsi="Times New Roman" w:hint="default"/>
      </w:rPr>
    </w:lvl>
    <w:lvl w:ilvl="8" w:tplc="2EFA7550" w:tentative="1">
      <w:start w:val="1"/>
      <w:numFmt w:val="bullet"/>
      <w:lvlText w:val="•"/>
      <w:lvlJc w:val="left"/>
      <w:pPr>
        <w:tabs>
          <w:tab w:val="num" w:pos="6480"/>
        </w:tabs>
        <w:ind w:left="6480" w:hanging="360"/>
      </w:pPr>
      <w:rPr>
        <w:rFonts w:ascii="Times New Roman" w:hAnsi="Times New Roman" w:hint="default"/>
      </w:rPr>
    </w:lvl>
  </w:abstractNum>
  <w:abstractNum w:abstractNumId="1">
    <w:nsid w:val="619D142B"/>
    <w:multiLevelType w:val="hybridMultilevel"/>
    <w:tmpl w:val="DC52B782"/>
    <w:lvl w:ilvl="0" w:tplc="8C143B9A">
      <w:start w:val="1"/>
      <w:numFmt w:val="bullet"/>
      <w:lvlText w:val="•"/>
      <w:lvlJc w:val="left"/>
      <w:pPr>
        <w:tabs>
          <w:tab w:val="num" w:pos="720"/>
        </w:tabs>
        <w:ind w:left="720" w:hanging="360"/>
      </w:pPr>
      <w:rPr>
        <w:rFonts w:ascii="Times New Roman" w:hAnsi="Times New Roman" w:hint="default"/>
      </w:rPr>
    </w:lvl>
    <w:lvl w:ilvl="1" w:tplc="D4FA1AB2" w:tentative="1">
      <w:start w:val="1"/>
      <w:numFmt w:val="bullet"/>
      <w:lvlText w:val="•"/>
      <w:lvlJc w:val="left"/>
      <w:pPr>
        <w:tabs>
          <w:tab w:val="num" w:pos="1440"/>
        </w:tabs>
        <w:ind w:left="1440" w:hanging="360"/>
      </w:pPr>
      <w:rPr>
        <w:rFonts w:ascii="Times New Roman" w:hAnsi="Times New Roman" w:hint="default"/>
      </w:rPr>
    </w:lvl>
    <w:lvl w:ilvl="2" w:tplc="A552DE36" w:tentative="1">
      <w:start w:val="1"/>
      <w:numFmt w:val="bullet"/>
      <w:lvlText w:val="•"/>
      <w:lvlJc w:val="left"/>
      <w:pPr>
        <w:tabs>
          <w:tab w:val="num" w:pos="2160"/>
        </w:tabs>
        <w:ind w:left="2160" w:hanging="360"/>
      </w:pPr>
      <w:rPr>
        <w:rFonts w:ascii="Times New Roman" w:hAnsi="Times New Roman" w:hint="default"/>
      </w:rPr>
    </w:lvl>
    <w:lvl w:ilvl="3" w:tplc="6056419A" w:tentative="1">
      <w:start w:val="1"/>
      <w:numFmt w:val="bullet"/>
      <w:lvlText w:val="•"/>
      <w:lvlJc w:val="left"/>
      <w:pPr>
        <w:tabs>
          <w:tab w:val="num" w:pos="2880"/>
        </w:tabs>
        <w:ind w:left="2880" w:hanging="360"/>
      </w:pPr>
      <w:rPr>
        <w:rFonts w:ascii="Times New Roman" w:hAnsi="Times New Roman" w:hint="default"/>
      </w:rPr>
    </w:lvl>
    <w:lvl w:ilvl="4" w:tplc="4500953E" w:tentative="1">
      <w:start w:val="1"/>
      <w:numFmt w:val="bullet"/>
      <w:lvlText w:val="•"/>
      <w:lvlJc w:val="left"/>
      <w:pPr>
        <w:tabs>
          <w:tab w:val="num" w:pos="3600"/>
        </w:tabs>
        <w:ind w:left="3600" w:hanging="360"/>
      </w:pPr>
      <w:rPr>
        <w:rFonts w:ascii="Times New Roman" w:hAnsi="Times New Roman" w:hint="default"/>
      </w:rPr>
    </w:lvl>
    <w:lvl w:ilvl="5" w:tplc="E77400D0" w:tentative="1">
      <w:start w:val="1"/>
      <w:numFmt w:val="bullet"/>
      <w:lvlText w:val="•"/>
      <w:lvlJc w:val="left"/>
      <w:pPr>
        <w:tabs>
          <w:tab w:val="num" w:pos="4320"/>
        </w:tabs>
        <w:ind w:left="4320" w:hanging="360"/>
      </w:pPr>
      <w:rPr>
        <w:rFonts w:ascii="Times New Roman" w:hAnsi="Times New Roman" w:hint="default"/>
      </w:rPr>
    </w:lvl>
    <w:lvl w:ilvl="6" w:tplc="857C4CD4" w:tentative="1">
      <w:start w:val="1"/>
      <w:numFmt w:val="bullet"/>
      <w:lvlText w:val="•"/>
      <w:lvlJc w:val="left"/>
      <w:pPr>
        <w:tabs>
          <w:tab w:val="num" w:pos="5040"/>
        </w:tabs>
        <w:ind w:left="5040" w:hanging="360"/>
      </w:pPr>
      <w:rPr>
        <w:rFonts w:ascii="Times New Roman" w:hAnsi="Times New Roman" w:hint="default"/>
      </w:rPr>
    </w:lvl>
    <w:lvl w:ilvl="7" w:tplc="E9E8EC76" w:tentative="1">
      <w:start w:val="1"/>
      <w:numFmt w:val="bullet"/>
      <w:lvlText w:val="•"/>
      <w:lvlJc w:val="left"/>
      <w:pPr>
        <w:tabs>
          <w:tab w:val="num" w:pos="5760"/>
        </w:tabs>
        <w:ind w:left="5760" w:hanging="360"/>
      </w:pPr>
      <w:rPr>
        <w:rFonts w:ascii="Times New Roman" w:hAnsi="Times New Roman" w:hint="default"/>
      </w:rPr>
    </w:lvl>
    <w:lvl w:ilvl="8" w:tplc="148A728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77"/>
    <w:rsid w:val="002E1A72"/>
    <w:rsid w:val="00304266"/>
    <w:rsid w:val="0064145B"/>
    <w:rsid w:val="00730EB6"/>
    <w:rsid w:val="007A0CF2"/>
    <w:rsid w:val="00870177"/>
    <w:rsid w:val="009942A6"/>
    <w:rsid w:val="009D7043"/>
    <w:rsid w:val="00AF7F03"/>
    <w:rsid w:val="00E402E6"/>
    <w:rsid w:val="00F1602B"/>
    <w:rsid w:val="00F7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50933">
      <w:bodyDiv w:val="1"/>
      <w:marLeft w:val="0"/>
      <w:marRight w:val="0"/>
      <w:marTop w:val="0"/>
      <w:marBottom w:val="0"/>
      <w:divBdr>
        <w:top w:val="none" w:sz="0" w:space="0" w:color="auto"/>
        <w:left w:val="none" w:sz="0" w:space="0" w:color="auto"/>
        <w:bottom w:val="none" w:sz="0" w:space="0" w:color="auto"/>
        <w:right w:val="none" w:sz="0" w:space="0" w:color="auto"/>
      </w:divBdr>
      <w:divsChild>
        <w:div w:id="994987395">
          <w:marLeft w:val="547"/>
          <w:marRight w:val="0"/>
          <w:marTop w:val="96"/>
          <w:marBottom w:val="0"/>
          <w:divBdr>
            <w:top w:val="none" w:sz="0" w:space="0" w:color="auto"/>
            <w:left w:val="none" w:sz="0" w:space="0" w:color="auto"/>
            <w:bottom w:val="none" w:sz="0" w:space="0" w:color="auto"/>
            <w:right w:val="none" w:sz="0" w:space="0" w:color="auto"/>
          </w:divBdr>
        </w:div>
        <w:div w:id="402997078">
          <w:marLeft w:val="547"/>
          <w:marRight w:val="0"/>
          <w:marTop w:val="96"/>
          <w:marBottom w:val="0"/>
          <w:divBdr>
            <w:top w:val="none" w:sz="0" w:space="0" w:color="auto"/>
            <w:left w:val="none" w:sz="0" w:space="0" w:color="auto"/>
            <w:bottom w:val="none" w:sz="0" w:space="0" w:color="auto"/>
            <w:right w:val="none" w:sz="0" w:space="0" w:color="auto"/>
          </w:divBdr>
        </w:div>
        <w:div w:id="6372540">
          <w:marLeft w:val="547"/>
          <w:marRight w:val="0"/>
          <w:marTop w:val="96"/>
          <w:marBottom w:val="0"/>
          <w:divBdr>
            <w:top w:val="none" w:sz="0" w:space="0" w:color="auto"/>
            <w:left w:val="none" w:sz="0" w:space="0" w:color="auto"/>
            <w:bottom w:val="none" w:sz="0" w:space="0" w:color="auto"/>
            <w:right w:val="none" w:sz="0" w:space="0" w:color="auto"/>
          </w:divBdr>
        </w:div>
        <w:div w:id="1344550685">
          <w:marLeft w:val="547"/>
          <w:marRight w:val="0"/>
          <w:marTop w:val="96"/>
          <w:marBottom w:val="0"/>
          <w:divBdr>
            <w:top w:val="none" w:sz="0" w:space="0" w:color="auto"/>
            <w:left w:val="none" w:sz="0" w:space="0" w:color="auto"/>
            <w:bottom w:val="none" w:sz="0" w:space="0" w:color="auto"/>
            <w:right w:val="none" w:sz="0" w:space="0" w:color="auto"/>
          </w:divBdr>
        </w:div>
        <w:div w:id="79061822">
          <w:marLeft w:val="547"/>
          <w:marRight w:val="0"/>
          <w:marTop w:val="96"/>
          <w:marBottom w:val="0"/>
          <w:divBdr>
            <w:top w:val="none" w:sz="0" w:space="0" w:color="auto"/>
            <w:left w:val="none" w:sz="0" w:space="0" w:color="auto"/>
            <w:bottom w:val="none" w:sz="0" w:space="0" w:color="auto"/>
            <w:right w:val="none" w:sz="0" w:space="0" w:color="auto"/>
          </w:divBdr>
        </w:div>
        <w:div w:id="40830581">
          <w:marLeft w:val="547"/>
          <w:marRight w:val="0"/>
          <w:marTop w:val="96"/>
          <w:marBottom w:val="0"/>
          <w:divBdr>
            <w:top w:val="none" w:sz="0" w:space="0" w:color="auto"/>
            <w:left w:val="none" w:sz="0" w:space="0" w:color="auto"/>
            <w:bottom w:val="none" w:sz="0" w:space="0" w:color="auto"/>
            <w:right w:val="none" w:sz="0" w:space="0" w:color="auto"/>
          </w:divBdr>
        </w:div>
        <w:div w:id="612593320">
          <w:marLeft w:val="547"/>
          <w:marRight w:val="0"/>
          <w:marTop w:val="96"/>
          <w:marBottom w:val="0"/>
          <w:divBdr>
            <w:top w:val="none" w:sz="0" w:space="0" w:color="auto"/>
            <w:left w:val="none" w:sz="0" w:space="0" w:color="auto"/>
            <w:bottom w:val="none" w:sz="0" w:space="0" w:color="auto"/>
            <w:right w:val="none" w:sz="0" w:space="0" w:color="auto"/>
          </w:divBdr>
        </w:div>
        <w:div w:id="989791831">
          <w:marLeft w:val="547"/>
          <w:marRight w:val="0"/>
          <w:marTop w:val="96"/>
          <w:marBottom w:val="0"/>
          <w:divBdr>
            <w:top w:val="none" w:sz="0" w:space="0" w:color="auto"/>
            <w:left w:val="none" w:sz="0" w:space="0" w:color="auto"/>
            <w:bottom w:val="none" w:sz="0" w:space="0" w:color="auto"/>
            <w:right w:val="none" w:sz="0" w:space="0" w:color="auto"/>
          </w:divBdr>
        </w:div>
        <w:div w:id="1492332084">
          <w:marLeft w:val="547"/>
          <w:marRight w:val="0"/>
          <w:marTop w:val="96"/>
          <w:marBottom w:val="0"/>
          <w:divBdr>
            <w:top w:val="none" w:sz="0" w:space="0" w:color="auto"/>
            <w:left w:val="none" w:sz="0" w:space="0" w:color="auto"/>
            <w:bottom w:val="none" w:sz="0" w:space="0" w:color="auto"/>
            <w:right w:val="none" w:sz="0" w:space="0" w:color="auto"/>
          </w:divBdr>
        </w:div>
      </w:divsChild>
    </w:div>
    <w:div w:id="415593063">
      <w:bodyDiv w:val="1"/>
      <w:marLeft w:val="0"/>
      <w:marRight w:val="0"/>
      <w:marTop w:val="0"/>
      <w:marBottom w:val="0"/>
      <w:divBdr>
        <w:top w:val="none" w:sz="0" w:space="0" w:color="auto"/>
        <w:left w:val="none" w:sz="0" w:space="0" w:color="auto"/>
        <w:bottom w:val="none" w:sz="0" w:space="0" w:color="auto"/>
        <w:right w:val="none" w:sz="0" w:space="0" w:color="auto"/>
      </w:divBdr>
      <w:divsChild>
        <w:div w:id="490482641">
          <w:marLeft w:val="547"/>
          <w:marRight w:val="0"/>
          <w:marTop w:val="96"/>
          <w:marBottom w:val="0"/>
          <w:divBdr>
            <w:top w:val="none" w:sz="0" w:space="0" w:color="auto"/>
            <w:left w:val="none" w:sz="0" w:space="0" w:color="auto"/>
            <w:bottom w:val="none" w:sz="0" w:space="0" w:color="auto"/>
            <w:right w:val="none" w:sz="0" w:space="0" w:color="auto"/>
          </w:divBdr>
        </w:div>
      </w:divsChild>
    </w:div>
    <w:div w:id="5929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klee</dc:creator>
  <cp:lastModifiedBy>klee</cp:lastModifiedBy>
  <cp:revision>8</cp:revision>
  <dcterms:created xsi:type="dcterms:W3CDTF">2012-01-20T19:44:00Z</dcterms:created>
  <dcterms:modified xsi:type="dcterms:W3CDTF">2012-04-06T15:37:00Z</dcterms:modified>
</cp:coreProperties>
</file>