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D6" w:rsidRDefault="002E1DD6" w:rsidP="002E1DD6">
      <w:pPr>
        <w:rPr>
          <w:b/>
          <w:bCs/>
          <w:sz w:val="48"/>
        </w:rPr>
      </w:pPr>
    </w:p>
    <w:p w:rsidR="002E1DD6" w:rsidRDefault="002E1DD6" w:rsidP="002E1DD6">
      <w:pPr>
        <w:rPr>
          <w:b/>
          <w:bCs/>
          <w:sz w:val="48"/>
        </w:rPr>
      </w:pPr>
    </w:p>
    <w:p w:rsidR="002E1DD6" w:rsidRDefault="002E1DD6" w:rsidP="002E1DD6">
      <w:pPr>
        <w:rPr>
          <w:b/>
          <w:bCs/>
          <w:sz w:val="48"/>
        </w:rPr>
      </w:pPr>
    </w:p>
    <w:p w:rsidR="002E1DD6" w:rsidRDefault="002E1DD6" w:rsidP="002E1DD6">
      <w:pPr>
        <w:rPr>
          <w:b/>
          <w:bCs/>
          <w:sz w:val="48"/>
        </w:rPr>
      </w:pPr>
    </w:p>
    <w:p w:rsidR="002E1DD6" w:rsidRDefault="002E1DD6" w:rsidP="002E1DD6">
      <w:pPr>
        <w:rPr>
          <w:b/>
          <w:bCs/>
          <w:sz w:val="48"/>
        </w:rPr>
      </w:pPr>
    </w:p>
    <w:p w:rsidR="002E1DD6" w:rsidRDefault="002E1DD6" w:rsidP="002E1DD6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COT 4210: Discrete Structures II</w:t>
      </w:r>
    </w:p>
    <w:p w:rsidR="002E1DD6" w:rsidRDefault="002E1DD6" w:rsidP="002E1DD6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Exam #2</w:t>
      </w:r>
    </w:p>
    <w:p w:rsidR="002E1DD6" w:rsidRDefault="002E1DD6" w:rsidP="002E1DD6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July 11, 2011</w:t>
      </w:r>
    </w:p>
    <w:p w:rsidR="002E1DD6" w:rsidRDefault="002E1DD6" w:rsidP="002E1DD6">
      <w:pPr>
        <w:contextualSpacing/>
        <w:jc w:val="center"/>
        <w:rPr>
          <w:b/>
          <w:bCs/>
          <w:sz w:val="48"/>
        </w:rPr>
      </w:pPr>
    </w:p>
    <w:p w:rsidR="002E1DD6" w:rsidRDefault="002E1DD6" w:rsidP="002E1DD6">
      <w:pPr>
        <w:contextualSpacing/>
        <w:jc w:val="center"/>
        <w:rPr>
          <w:b/>
          <w:bCs/>
          <w:sz w:val="48"/>
        </w:rPr>
      </w:pPr>
    </w:p>
    <w:p w:rsidR="002E1DD6" w:rsidRDefault="002E1DD6" w:rsidP="002E1DD6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Name: _______________</w:t>
      </w:r>
    </w:p>
    <w:p w:rsidR="002E1DD6" w:rsidRDefault="002E1DD6" w:rsidP="002E1DD6">
      <w:pPr>
        <w:contextualSpacing/>
        <w:jc w:val="center"/>
        <w:rPr>
          <w:b/>
          <w:bCs/>
          <w:sz w:val="36"/>
        </w:rPr>
      </w:pPr>
      <w:r>
        <w:rPr>
          <w:b/>
          <w:bCs/>
          <w:sz w:val="36"/>
        </w:rPr>
        <w:t>Lecturer: Arup Guha</w:t>
      </w:r>
    </w:p>
    <w:p w:rsidR="002E1DD6" w:rsidRDefault="002E1DD6" w:rsidP="002E1DD6">
      <w:pPr>
        <w:jc w:val="center"/>
        <w:rPr>
          <w:b/>
          <w:bCs/>
          <w:sz w:val="36"/>
        </w:rPr>
      </w:pPr>
    </w:p>
    <w:p w:rsidR="002E1DD6" w:rsidRDefault="002E1DD6" w:rsidP="002E1DD6">
      <w:pPr>
        <w:jc w:val="center"/>
        <w:rPr>
          <w:b/>
          <w:bCs/>
        </w:rPr>
      </w:pPr>
      <w:r>
        <w:rPr>
          <w:b/>
          <w:bCs/>
        </w:rPr>
        <w:t>(Directions: Please justify your answer to each question. No answer, even if it is correct, will be given full credit without the proper justification.)</w:t>
      </w:r>
    </w:p>
    <w:p w:rsidR="002E1DD6" w:rsidRDefault="002E1DD6">
      <w:pPr>
        <w:rPr>
          <w:b/>
          <w:bCs/>
        </w:rPr>
      </w:pPr>
      <w:r>
        <w:rPr>
          <w:b/>
          <w:bCs/>
        </w:rPr>
        <w:br w:type="page"/>
      </w:r>
    </w:p>
    <w:p w:rsidR="001123C7" w:rsidRDefault="002E1DD6" w:rsidP="002E1DD6">
      <w:pPr>
        <w:contextualSpacing/>
        <w:rPr>
          <w:bCs/>
        </w:rPr>
      </w:pPr>
      <w:r>
        <w:rPr>
          <w:bCs/>
        </w:rPr>
        <w:lastRenderedPageBreak/>
        <w:t xml:space="preserve">1) </w:t>
      </w:r>
      <w:r w:rsidR="00DB5CF5">
        <w:rPr>
          <w:bCs/>
        </w:rPr>
        <w:t xml:space="preserve">(15 pts) </w:t>
      </w:r>
      <w:proofErr w:type="gramStart"/>
      <w:r w:rsidR="001123C7">
        <w:rPr>
          <w:bCs/>
        </w:rPr>
        <w:t>Let</w:t>
      </w:r>
      <w:proofErr w:type="gramEnd"/>
      <w:r w:rsidR="001123C7">
        <w:rPr>
          <w:bCs/>
        </w:rPr>
        <w:t xml:space="preserve"> X be the set of ordered pairs of binary strings with no leading zeros (except for the string 0). Is </w:t>
      </w:r>
      <w:proofErr w:type="gramStart"/>
      <w:r w:rsidR="001123C7">
        <w:rPr>
          <w:bCs/>
        </w:rPr>
        <w:t>X</w:t>
      </w:r>
      <w:proofErr w:type="gramEnd"/>
      <w:r w:rsidR="001123C7">
        <w:rPr>
          <w:bCs/>
        </w:rPr>
        <w:t xml:space="preserve"> countable? Provide proof or your answer.</w:t>
      </w:r>
    </w:p>
    <w:p w:rsidR="001123C7" w:rsidRDefault="001123C7">
      <w:pPr>
        <w:rPr>
          <w:bCs/>
        </w:rPr>
      </w:pPr>
      <w:r>
        <w:rPr>
          <w:bCs/>
        </w:rPr>
        <w:br w:type="page"/>
      </w:r>
    </w:p>
    <w:p w:rsidR="001123C7" w:rsidRDefault="001123C7" w:rsidP="002E1DD6">
      <w:pPr>
        <w:contextualSpacing/>
        <w:rPr>
          <w:bCs/>
        </w:rPr>
      </w:pPr>
      <w:r>
        <w:rPr>
          <w:bCs/>
        </w:rPr>
        <w:lastRenderedPageBreak/>
        <w:t xml:space="preserve">2) </w:t>
      </w:r>
      <w:r w:rsidR="00DB5CF5">
        <w:rPr>
          <w:bCs/>
        </w:rPr>
        <w:t xml:space="preserve">(15 pts) </w:t>
      </w:r>
      <w:r>
        <w:rPr>
          <w:bCs/>
        </w:rPr>
        <w:t>Let the language B</w:t>
      </w:r>
      <w:r>
        <w:rPr>
          <w:bCs/>
          <w:vertAlign w:val="subscript"/>
        </w:rPr>
        <w:t>TM</w:t>
      </w:r>
      <w:r>
        <w:rPr>
          <w:bCs/>
        </w:rPr>
        <w:t xml:space="preserve"> be defined as </w:t>
      </w:r>
      <w:proofErr w:type="spellStart"/>
      <w:r>
        <w:rPr>
          <w:bCs/>
        </w:rPr>
        <w:t>follws</w:t>
      </w:r>
      <w:proofErr w:type="spellEnd"/>
      <w:r>
        <w:rPr>
          <w:bCs/>
        </w:rPr>
        <w:t xml:space="preserve">: </w:t>
      </w:r>
      <w:proofErr w:type="gramStart"/>
      <w:r>
        <w:rPr>
          <w:bCs/>
        </w:rPr>
        <w:t>{ &lt;</w:t>
      </w:r>
      <w:proofErr w:type="gramEnd"/>
      <w:r>
        <w:rPr>
          <w:bCs/>
        </w:rPr>
        <w:t>M, w&gt; | M is a TM and M rejects w }. Is B</w:t>
      </w:r>
      <w:r>
        <w:rPr>
          <w:bCs/>
          <w:vertAlign w:val="subscript"/>
        </w:rPr>
        <w:t>TM</w:t>
      </w:r>
      <w:r>
        <w:rPr>
          <w:bCs/>
        </w:rPr>
        <w:t xml:space="preserve"> Turing decidable? If not, is it Turing Recognizable? Provide proof of your answer.</w:t>
      </w:r>
    </w:p>
    <w:p w:rsidR="001123C7" w:rsidRDefault="001123C7">
      <w:pPr>
        <w:rPr>
          <w:bCs/>
        </w:rPr>
      </w:pPr>
      <w:r>
        <w:rPr>
          <w:bCs/>
        </w:rPr>
        <w:br w:type="page"/>
      </w:r>
    </w:p>
    <w:p w:rsidR="001123C7" w:rsidRDefault="001123C7" w:rsidP="002E1DD6">
      <w:pPr>
        <w:contextualSpacing/>
        <w:rPr>
          <w:bCs/>
        </w:rPr>
      </w:pPr>
      <w:r>
        <w:rPr>
          <w:bCs/>
        </w:rPr>
        <w:lastRenderedPageBreak/>
        <w:t xml:space="preserve">3) </w:t>
      </w:r>
      <w:r w:rsidR="00DB5CF5">
        <w:rPr>
          <w:bCs/>
        </w:rPr>
        <w:t xml:space="preserve">(15 pts) </w:t>
      </w:r>
      <w:r>
        <w:rPr>
          <w:bCs/>
        </w:rPr>
        <w:t xml:space="preserve">Let A = </w:t>
      </w:r>
      <w:proofErr w:type="gramStart"/>
      <w:r>
        <w:rPr>
          <w:bCs/>
        </w:rPr>
        <w:t>{ &lt;</w:t>
      </w:r>
      <w:proofErr w:type="gramEnd"/>
      <w:r>
        <w:rPr>
          <w:bCs/>
        </w:rPr>
        <w:t xml:space="preserve">X, Y&gt; | X and Y are DFAs such that L(X) </w:t>
      </w:r>
      <m:oMath>
        <m:r>
          <w:rPr>
            <w:rFonts w:ascii="Cambria Math" w:hAnsi="Cambria Math"/>
          </w:rPr>
          <m:t>⊆</m:t>
        </m:r>
      </m:oMath>
      <w:r>
        <w:rPr>
          <w:bCs/>
        </w:rPr>
        <w:t xml:space="preserve"> L(Y)}. Prove that A is decidable.</w:t>
      </w:r>
    </w:p>
    <w:p w:rsidR="001123C7" w:rsidRDefault="001123C7">
      <w:pPr>
        <w:rPr>
          <w:bCs/>
        </w:rPr>
      </w:pPr>
      <w:r>
        <w:rPr>
          <w:bCs/>
        </w:rPr>
        <w:br w:type="page"/>
      </w:r>
    </w:p>
    <w:p w:rsidR="00F61518" w:rsidRPr="00020AA4" w:rsidRDefault="00F61518" w:rsidP="00F61518">
      <w:pPr>
        <w:contextualSpacing/>
        <w:jc w:val="both"/>
      </w:pPr>
      <w:r>
        <w:rPr>
          <w:bCs/>
        </w:rPr>
        <w:lastRenderedPageBreak/>
        <w:t xml:space="preserve">4) </w:t>
      </w:r>
      <w:r w:rsidR="00DB5CF5">
        <w:rPr>
          <w:bCs/>
        </w:rPr>
        <w:t xml:space="preserve">(15 pts) </w:t>
      </w:r>
      <w:r>
        <w:t>Let DISJOINT</w:t>
      </w:r>
      <w:r>
        <w:rPr>
          <w:vertAlign w:val="subscript"/>
        </w:rPr>
        <w:t>TM</w:t>
      </w:r>
      <w:r>
        <w:t xml:space="preserve"> = </w:t>
      </w:r>
      <w:proofErr w:type="gramStart"/>
      <w:r>
        <w:t>{ &lt;</w:t>
      </w:r>
      <w:proofErr w:type="gramEnd"/>
      <w:r>
        <w:t>M</w:t>
      </w:r>
      <w:r>
        <w:rPr>
          <w:vertAlign w:val="subscript"/>
        </w:rPr>
        <w:t>1</w:t>
      </w:r>
      <w:r>
        <w:t>, M</w:t>
      </w:r>
      <w:r>
        <w:rPr>
          <w:vertAlign w:val="subscript"/>
        </w:rPr>
        <w:t>2</w:t>
      </w:r>
      <w:r>
        <w:t>&gt; |</w:t>
      </w:r>
      <w:r w:rsidRPr="00020AA4">
        <w:t xml:space="preserve"> </w:t>
      </w:r>
      <w:r>
        <w:t>M</w:t>
      </w:r>
      <w:r>
        <w:rPr>
          <w:vertAlign w:val="subscript"/>
        </w:rPr>
        <w:t>1</w:t>
      </w:r>
      <w:r>
        <w:t xml:space="preserve"> and M</w:t>
      </w:r>
      <w:r>
        <w:rPr>
          <w:vertAlign w:val="subscript"/>
        </w:rPr>
        <w:t>2</w:t>
      </w:r>
      <w:r>
        <w:t xml:space="preserve"> are Turing Machines with L(M</w:t>
      </w:r>
      <w:r>
        <w:rPr>
          <w:vertAlign w:val="subscript"/>
        </w:rPr>
        <w:t>1</w:t>
      </w:r>
      <w:r>
        <w:t xml:space="preserve">) </w:t>
      </w:r>
      <m:oMath>
        <m:r>
          <w:rPr>
            <w:rFonts w:ascii="Cambria Math" w:hAnsi="Cambria Math"/>
          </w:rPr>
          <m:t>∩</m:t>
        </m:r>
      </m:oMath>
      <w:r>
        <w:t xml:space="preserve"> L(M</w:t>
      </w:r>
      <w:r>
        <w:rPr>
          <w:vertAlign w:val="subscript"/>
        </w:rPr>
        <w:t>2</w:t>
      </w:r>
      <w:r>
        <w:t xml:space="preserve">) = </w:t>
      </w:r>
      <m:oMath>
        <m:r>
          <w:rPr>
            <w:rFonts w:ascii="Cambria Math" w:hAnsi="Cambria Math"/>
          </w:rPr>
          <m:t>∅</m:t>
        </m:r>
      </m:oMath>
      <w:r w:rsidR="00E872F5">
        <w:t>}. Show that DISJOINT</w:t>
      </w:r>
      <w:r>
        <w:rPr>
          <w:vertAlign w:val="subscript"/>
        </w:rPr>
        <w:t>TM</w:t>
      </w:r>
      <w:r>
        <w:t xml:space="preserve"> is not decidable by showing </w:t>
      </w:r>
      <w:r w:rsidR="00E872F5">
        <w:t>that if you had a decider for DISJOINT</w:t>
      </w:r>
      <w:r>
        <w:rPr>
          <w:vertAlign w:val="subscript"/>
        </w:rPr>
        <w:t>TM</w:t>
      </w:r>
      <w:r>
        <w:t>, you could build a decider for A</w:t>
      </w:r>
      <w:r>
        <w:rPr>
          <w:vertAlign w:val="subscript"/>
        </w:rPr>
        <w:t>TM</w:t>
      </w:r>
      <w:r>
        <w:t>.</w:t>
      </w: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E872F5" w:rsidRDefault="00E872F5">
      <w:pPr>
        <w:rPr>
          <w:bCs/>
        </w:rPr>
      </w:pPr>
      <w:r>
        <w:rPr>
          <w:bCs/>
        </w:rPr>
        <w:br w:type="page"/>
      </w:r>
    </w:p>
    <w:p w:rsidR="00E872F5" w:rsidRDefault="00E872F5" w:rsidP="002E1DD6">
      <w:pPr>
        <w:contextualSpacing/>
        <w:rPr>
          <w:bCs/>
        </w:rPr>
      </w:pPr>
      <w:r>
        <w:rPr>
          <w:bCs/>
        </w:rPr>
        <w:lastRenderedPageBreak/>
        <w:t xml:space="preserve">5) </w:t>
      </w:r>
      <w:r w:rsidR="00DB5CF5">
        <w:rPr>
          <w:bCs/>
        </w:rPr>
        <w:t xml:space="preserve">(15 pts) </w:t>
      </w:r>
      <w:r>
        <w:rPr>
          <w:bCs/>
        </w:rPr>
        <w:t>EQ</w:t>
      </w:r>
      <w:r>
        <w:rPr>
          <w:bCs/>
          <w:vertAlign w:val="subscript"/>
        </w:rPr>
        <w:t>LBA</w:t>
      </w:r>
      <w:r>
        <w:rPr>
          <w:bCs/>
        </w:rPr>
        <w:t xml:space="preserve"> = </w:t>
      </w:r>
      <w:proofErr w:type="gramStart"/>
      <w:r>
        <w:rPr>
          <w:bCs/>
        </w:rPr>
        <w:t>{ &lt;</w:t>
      </w:r>
      <w:proofErr w:type="gramEnd"/>
      <w:r>
        <w:rPr>
          <w:bCs/>
        </w:rPr>
        <w:t>M</w:t>
      </w:r>
      <w:r>
        <w:rPr>
          <w:bCs/>
          <w:vertAlign w:val="subscript"/>
        </w:rPr>
        <w:t>1</w:t>
      </w:r>
      <w:r>
        <w:rPr>
          <w:bCs/>
        </w:rPr>
        <w:t>, M</w:t>
      </w:r>
      <w:r>
        <w:rPr>
          <w:bCs/>
          <w:vertAlign w:val="subscript"/>
        </w:rPr>
        <w:t>2</w:t>
      </w:r>
      <w:r>
        <w:rPr>
          <w:bCs/>
        </w:rPr>
        <w:t>&gt; | M</w:t>
      </w:r>
      <w:r>
        <w:rPr>
          <w:bCs/>
          <w:vertAlign w:val="subscript"/>
        </w:rPr>
        <w:t>1</w:t>
      </w:r>
      <w:r>
        <w:rPr>
          <w:bCs/>
        </w:rPr>
        <w:t xml:space="preserve"> and M</w:t>
      </w:r>
      <w:r>
        <w:rPr>
          <w:bCs/>
          <w:vertAlign w:val="subscript"/>
        </w:rPr>
        <w:t>2</w:t>
      </w:r>
      <w:r>
        <w:rPr>
          <w:bCs/>
        </w:rPr>
        <w:t xml:space="preserve"> are LBAs with L(M</w:t>
      </w:r>
      <w:r>
        <w:rPr>
          <w:bCs/>
          <w:vertAlign w:val="subscript"/>
        </w:rPr>
        <w:t>1</w:t>
      </w:r>
      <w:r>
        <w:rPr>
          <w:bCs/>
        </w:rPr>
        <w:t>) = L(M</w:t>
      </w:r>
      <w:r>
        <w:rPr>
          <w:bCs/>
          <w:vertAlign w:val="subscript"/>
        </w:rPr>
        <w:t>2</w:t>
      </w:r>
      <w:r>
        <w:rPr>
          <w:bCs/>
        </w:rPr>
        <w:t>)}. Determine, with proof, whether or not EQ</w:t>
      </w:r>
      <w:r>
        <w:rPr>
          <w:bCs/>
          <w:vertAlign w:val="subscript"/>
        </w:rPr>
        <w:t>LBA</w:t>
      </w:r>
      <w:r>
        <w:rPr>
          <w:bCs/>
        </w:rPr>
        <w:t xml:space="preserve"> is decidable or </w:t>
      </w:r>
      <w:proofErr w:type="spellStart"/>
      <w:r>
        <w:rPr>
          <w:bCs/>
        </w:rPr>
        <w:t>undecidable</w:t>
      </w:r>
      <w:proofErr w:type="spellEnd"/>
      <w:r>
        <w:rPr>
          <w:bCs/>
        </w:rPr>
        <w:t>.</w:t>
      </w:r>
    </w:p>
    <w:p w:rsidR="00E872F5" w:rsidRPr="00E872F5" w:rsidRDefault="00E872F5" w:rsidP="002E1DD6">
      <w:pPr>
        <w:contextualSpacing/>
        <w:rPr>
          <w:bCs/>
        </w:rPr>
      </w:pPr>
    </w:p>
    <w:p w:rsidR="00E872F5" w:rsidRDefault="00E872F5">
      <w:pPr>
        <w:rPr>
          <w:bCs/>
        </w:rPr>
      </w:pPr>
      <w:r>
        <w:rPr>
          <w:bCs/>
        </w:rPr>
        <w:br w:type="page"/>
      </w:r>
    </w:p>
    <w:p w:rsidR="001123C7" w:rsidRDefault="00E872F5" w:rsidP="002E1DD6">
      <w:pPr>
        <w:contextualSpacing/>
        <w:rPr>
          <w:bCs/>
        </w:rPr>
      </w:pPr>
      <w:r>
        <w:rPr>
          <w:bCs/>
        </w:rPr>
        <w:lastRenderedPageBreak/>
        <w:t>6</w:t>
      </w:r>
      <w:r w:rsidR="001123C7">
        <w:rPr>
          <w:bCs/>
        </w:rPr>
        <w:t xml:space="preserve">) </w:t>
      </w:r>
      <w:r w:rsidR="00DB5CF5">
        <w:rPr>
          <w:bCs/>
        </w:rPr>
        <w:t xml:space="preserve">(7 pts) </w:t>
      </w:r>
      <w:proofErr w:type="gramStart"/>
      <w:r w:rsidR="001123C7">
        <w:rPr>
          <w:bCs/>
        </w:rPr>
        <w:t>What</w:t>
      </w:r>
      <w:proofErr w:type="gramEnd"/>
      <w:r w:rsidR="001123C7">
        <w:rPr>
          <w:bCs/>
        </w:rPr>
        <w:t xml:space="preserve"> is the difference between an LBA and a regular Turing Machine?</w:t>
      </w:r>
    </w:p>
    <w:p w:rsidR="00F61518" w:rsidRDefault="00F61518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1123C7" w:rsidRDefault="001123C7" w:rsidP="002E1DD6">
      <w:pPr>
        <w:contextualSpacing/>
        <w:rPr>
          <w:bCs/>
        </w:rPr>
      </w:pPr>
    </w:p>
    <w:p w:rsidR="001123C7" w:rsidRDefault="00E872F5" w:rsidP="002E1DD6">
      <w:pPr>
        <w:contextualSpacing/>
        <w:rPr>
          <w:bCs/>
        </w:rPr>
      </w:pPr>
      <w:r>
        <w:rPr>
          <w:bCs/>
        </w:rPr>
        <w:t>7</w:t>
      </w:r>
      <w:r w:rsidR="001123C7">
        <w:rPr>
          <w:bCs/>
        </w:rPr>
        <w:t xml:space="preserve">) </w:t>
      </w:r>
      <w:r w:rsidR="00DB5CF5">
        <w:rPr>
          <w:bCs/>
        </w:rPr>
        <w:t xml:space="preserve">(6pts) </w:t>
      </w:r>
      <w:r w:rsidR="001123C7">
        <w:rPr>
          <w:bCs/>
        </w:rPr>
        <w:t>Circle the languages in the following list that are decidable:</w:t>
      </w:r>
    </w:p>
    <w:p w:rsidR="001123C7" w:rsidRDefault="001123C7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1123C7" w:rsidRDefault="001123C7" w:rsidP="002E1DD6">
      <w:pPr>
        <w:contextualSpacing/>
        <w:rPr>
          <w:bCs/>
          <w:vertAlign w:val="subscript"/>
        </w:rPr>
      </w:pPr>
      <w:r>
        <w:rPr>
          <w:bCs/>
        </w:rPr>
        <w:t>A</w:t>
      </w:r>
      <w:r>
        <w:rPr>
          <w:bCs/>
          <w:vertAlign w:val="subscript"/>
        </w:rPr>
        <w:t>LBA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E</w:t>
      </w:r>
      <w:r>
        <w:rPr>
          <w:bCs/>
          <w:vertAlign w:val="subscript"/>
        </w:rPr>
        <w:t>LBA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A</w:t>
      </w:r>
      <w:r>
        <w:rPr>
          <w:bCs/>
          <w:vertAlign w:val="subscript"/>
        </w:rPr>
        <w:t>TM</w:t>
      </w:r>
      <w:r>
        <w:rPr>
          <w:bCs/>
        </w:rPr>
        <w:tab/>
      </w:r>
      <w:r>
        <w:rPr>
          <w:bCs/>
        </w:rPr>
        <w:tab/>
        <w:t>E</w:t>
      </w:r>
      <w:r>
        <w:rPr>
          <w:bCs/>
          <w:vertAlign w:val="subscript"/>
        </w:rPr>
        <w:t>TM</w:t>
      </w:r>
      <w:r>
        <w:rPr>
          <w:bCs/>
        </w:rPr>
        <w:tab/>
      </w:r>
      <w:r>
        <w:rPr>
          <w:bCs/>
        </w:rPr>
        <w:tab/>
        <w:t>A</w:t>
      </w:r>
      <w:r>
        <w:rPr>
          <w:bCs/>
          <w:vertAlign w:val="subscript"/>
        </w:rPr>
        <w:t>DFA</w:t>
      </w:r>
      <w:r>
        <w:rPr>
          <w:bCs/>
        </w:rPr>
        <w:tab/>
      </w:r>
      <w:r>
        <w:rPr>
          <w:bCs/>
        </w:rPr>
        <w:tab/>
        <w:t>E</w:t>
      </w:r>
      <w:r>
        <w:rPr>
          <w:bCs/>
          <w:vertAlign w:val="subscript"/>
        </w:rPr>
        <w:t>DFA</w:t>
      </w:r>
      <w:r>
        <w:rPr>
          <w:bCs/>
          <w:vertAlign w:val="subscript"/>
        </w:rPr>
        <w:tab/>
      </w:r>
    </w:p>
    <w:p w:rsidR="001123C7" w:rsidRDefault="001123C7" w:rsidP="002E1DD6">
      <w:pPr>
        <w:contextualSpacing/>
        <w:rPr>
          <w:bCs/>
          <w:vertAlign w:val="subscript"/>
        </w:rPr>
      </w:pPr>
    </w:p>
    <w:p w:rsidR="001123C7" w:rsidRDefault="001123C7" w:rsidP="001123C7">
      <w:pPr>
        <w:ind w:firstLine="720"/>
        <w:contextualSpacing/>
        <w:rPr>
          <w:bCs/>
          <w:vertAlign w:val="subscript"/>
        </w:rPr>
      </w:pPr>
      <w:r>
        <w:rPr>
          <w:bCs/>
        </w:rPr>
        <w:t>A</w:t>
      </w:r>
      <w:r>
        <w:rPr>
          <w:bCs/>
          <w:vertAlign w:val="subscript"/>
        </w:rPr>
        <w:t>CFG</w:t>
      </w:r>
      <w:r>
        <w:rPr>
          <w:bCs/>
        </w:rPr>
        <w:tab/>
      </w:r>
      <w:r>
        <w:rPr>
          <w:bCs/>
        </w:rPr>
        <w:tab/>
        <w:t>E</w:t>
      </w:r>
      <w:r>
        <w:rPr>
          <w:bCs/>
          <w:vertAlign w:val="subscript"/>
        </w:rPr>
        <w:t>CFG</w:t>
      </w:r>
      <w:r>
        <w:rPr>
          <w:bCs/>
        </w:rPr>
        <w:tab/>
      </w:r>
      <w:r>
        <w:rPr>
          <w:bCs/>
        </w:rPr>
        <w:tab/>
        <w:t>EQ</w:t>
      </w:r>
      <w:r>
        <w:rPr>
          <w:bCs/>
          <w:vertAlign w:val="subscript"/>
        </w:rPr>
        <w:t>TM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</w:rPr>
        <w:t>EQ</w:t>
      </w:r>
      <w:r>
        <w:rPr>
          <w:bCs/>
          <w:vertAlign w:val="subscript"/>
        </w:rPr>
        <w:t>DFA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</w:rPr>
        <w:t>EQ</w:t>
      </w:r>
      <w:r>
        <w:rPr>
          <w:bCs/>
          <w:vertAlign w:val="subscript"/>
        </w:rPr>
        <w:t>CFG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</w:rPr>
        <w:t>EQ</w:t>
      </w:r>
      <w:r>
        <w:rPr>
          <w:bCs/>
          <w:vertAlign w:val="subscript"/>
        </w:rPr>
        <w:t>LBA</w:t>
      </w:r>
    </w:p>
    <w:p w:rsidR="00F61518" w:rsidRDefault="00F61518" w:rsidP="001123C7">
      <w:pPr>
        <w:ind w:firstLine="720"/>
        <w:contextualSpacing/>
        <w:rPr>
          <w:bCs/>
          <w:vertAlign w:val="subscript"/>
        </w:rPr>
      </w:pPr>
    </w:p>
    <w:p w:rsidR="00F61518" w:rsidRDefault="00F61518" w:rsidP="001123C7">
      <w:pPr>
        <w:ind w:firstLine="720"/>
        <w:contextualSpacing/>
        <w:rPr>
          <w:bCs/>
          <w:vertAlign w:val="subscript"/>
        </w:rPr>
      </w:pPr>
    </w:p>
    <w:p w:rsidR="00F61518" w:rsidRPr="001123C7" w:rsidRDefault="00F61518" w:rsidP="001123C7">
      <w:pPr>
        <w:ind w:firstLine="720"/>
        <w:contextualSpacing/>
        <w:rPr>
          <w:bCs/>
          <w:vertAlign w:val="subscript"/>
        </w:rPr>
      </w:pPr>
    </w:p>
    <w:p w:rsidR="001123C7" w:rsidRDefault="001123C7" w:rsidP="002E1DD6">
      <w:pPr>
        <w:contextualSpacing/>
        <w:rPr>
          <w:bCs/>
        </w:rPr>
      </w:pPr>
    </w:p>
    <w:p w:rsidR="001123C7" w:rsidRDefault="00E872F5" w:rsidP="002E1DD6">
      <w:pPr>
        <w:contextualSpacing/>
        <w:rPr>
          <w:bCs/>
        </w:rPr>
      </w:pPr>
      <w:r>
        <w:rPr>
          <w:bCs/>
        </w:rPr>
        <w:t>8</w:t>
      </w:r>
      <w:r w:rsidR="001123C7">
        <w:rPr>
          <w:bCs/>
        </w:rPr>
        <w:t>)</w:t>
      </w:r>
      <w:r w:rsidR="00F61518">
        <w:rPr>
          <w:bCs/>
        </w:rPr>
        <w:t xml:space="preserve"> </w:t>
      </w:r>
      <w:r w:rsidR="00DB5CF5">
        <w:rPr>
          <w:bCs/>
        </w:rPr>
        <w:t xml:space="preserve">(7 pts) </w:t>
      </w:r>
      <w:r w:rsidR="00F61518">
        <w:rPr>
          <w:bCs/>
        </w:rPr>
        <w:t>Find a solution to the PCP with the following set of tiles: {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ac</m:t>
                </m:r>
              </m:num>
              <m:den>
                <m:r>
                  <w:rPr>
                    <w:rFonts w:ascii="Cambria Math" w:hAnsi="Cambria Math"/>
                  </w:rPr>
                  <m:t>bb</m:t>
                </m:r>
              </m:den>
            </m:f>
          </m:e>
        </m:d>
      </m:oMath>
      <w:r w:rsidR="00F61518">
        <w:rPr>
          <w:bCs/>
        </w:rPr>
        <w:t>,</w:t>
      </w:r>
      <m:oMath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ac</m:t>
                </m:r>
              </m:num>
              <m:den>
                <m:r>
                  <w:rPr>
                    <w:rFonts w:ascii="Cambria Math" w:hAnsi="Cambria Math"/>
                  </w:rPr>
                  <m:t>ab</m:t>
                </m:r>
              </m:den>
            </m:f>
          </m:e>
        </m:d>
      </m:oMath>
      <w:proofErr w:type="gramStart"/>
      <w:r w:rsidR="00F61518">
        <w:rPr>
          <w:bCs/>
        </w:rPr>
        <w:t xml:space="preserve">, </w:t>
      </w:r>
      <m:oMath>
        <w:proofErr w:type="gramEnd"/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ac</m:t>
                </m:r>
              </m:den>
            </m:f>
          </m:e>
        </m:d>
      </m:oMath>
      <w:r w:rsidR="00F61518">
        <w:rPr>
          <w:bCs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abb</m:t>
                </m:r>
              </m:den>
            </m:f>
          </m:e>
        </m:d>
      </m:oMath>
      <w:r w:rsidR="00F61518">
        <w:rPr>
          <w:bCs/>
        </w:rPr>
        <w:t>,</w:t>
      </w:r>
      <m:oMath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</m:oMath>
      <w:r w:rsidR="00F61518">
        <w:rPr>
          <w:bCs/>
        </w:rPr>
        <w:t>}.</w:t>
      </w: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DB5CF5" w:rsidRDefault="00DB5CF5" w:rsidP="002E1DD6">
      <w:pPr>
        <w:contextualSpacing/>
        <w:rPr>
          <w:bCs/>
        </w:rPr>
      </w:pPr>
    </w:p>
    <w:p w:rsidR="00F61518" w:rsidRDefault="00F61518" w:rsidP="002E1DD6">
      <w:pPr>
        <w:contextualSpacing/>
        <w:rPr>
          <w:bCs/>
        </w:rPr>
      </w:pPr>
    </w:p>
    <w:p w:rsidR="001123C7" w:rsidRDefault="00E872F5" w:rsidP="002E1DD6">
      <w:pPr>
        <w:contextualSpacing/>
        <w:rPr>
          <w:bCs/>
        </w:rPr>
      </w:pPr>
      <w:r>
        <w:rPr>
          <w:bCs/>
        </w:rPr>
        <w:t xml:space="preserve">9) </w:t>
      </w:r>
      <w:r w:rsidR="00DB5CF5">
        <w:rPr>
          <w:bCs/>
        </w:rPr>
        <w:t xml:space="preserve">(5 pts) </w:t>
      </w:r>
      <w:r>
        <w:rPr>
          <w:bCs/>
        </w:rPr>
        <w:t xml:space="preserve">Recently, Google+ was unveiled to a limited audience for use as a rival to </w:t>
      </w:r>
      <w:proofErr w:type="spellStart"/>
      <w:r>
        <w:rPr>
          <w:bCs/>
        </w:rPr>
        <w:t>Facebook</w:t>
      </w:r>
      <w:proofErr w:type="spellEnd"/>
      <w:r>
        <w:rPr>
          <w:bCs/>
        </w:rPr>
        <w:t>. What company created Google+?</w:t>
      </w:r>
    </w:p>
    <w:p w:rsidR="00E872F5" w:rsidRDefault="00E872F5" w:rsidP="002E1DD6">
      <w:pPr>
        <w:contextualSpacing/>
        <w:rPr>
          <w:bCs/>
        </w:rPr>
      </w:pPr>
    </w:p>
    <w:p w:rsidR="00E872F5" w:rsidRDefault="00E872F5" w:rsidP="002E1DD6">
      <w:pPr>
        <w:contextualSpacing/>
        <w:rPr>
          <w:bCs/>
        </w:rPr>
      </w:pPr>
      <w:r>
        <w:rPr>
          <w:bCs/>
        </w:rPr>
        <w:t>__________________</w:t>
      </w:r>
    </w:p>
    <w:p w:rsidR="001123C7" w:rsidRPr="00DB5CF5" w:rsidRDefault="00DB5CF5" w:rsidP="002E1DD6">
      <w:pPr>
        <w:contextualSpacing/>
        <w:rPr>
          <w:b/>
          <w:bCs/>
        </w:rPr>
      </w:pPr>
      <w:r>
        <w:rPr>
          <w:b/>
          <w:bCs/>
        </w:rPr>
        <w:lastRenderedPageBreak/>
        <w:t>Scratch Page – Please clearly mark any work on this page you would like graded.</w:t>
      </w:r>
      <w:r w:rsidR="00D6402D">
        <w:rPr>
          <w:b/>
          <w:bCs/>
        </w:rPr>
        <w:t xml:space="preserve"> </w:t>
      </w:r>
    </w:p>
    <w:p w:rsidR="0002023C" w:rsidRDefault="0002023C"/>
    <w:sectPr w:rsidR="0002023C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DD6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123C7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2E1DD6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28AF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402D"/>
    <w:rsid w:val="00D6658D"/>
    <w:rsid w:val="00D73D5D"/>
    <w:rsid w:val="00D90CFA"/>
    <w:rsid w:val="00DA1241"/>
    <w:rsid w:val="00DB5CF5"/>
    <w:rsid w:val="00DB6209"/>
    <w:rsid w:val="00DC0AF2"/>
    <w:rsid w:val="00DC6909"/>
    <w:rsid w:val="00E170A1"/>
    <w:rsid w:val="00E25E7C"/>
    <w:rsid w:val="00E36606"/>
    <w:rsid w:val="00E37A62"/>
    <w:rsid w:val="00E40F6F"/>
    <w:rsid w:val="00E872F5"/>
    <w:rsid w:val="00EB011E"/>
    <w:rsid w:val="00F007C5"/>
    <w:rsid w:val="00F04A16"/>
    <w:rsid w:val="00F112BB"/>
    <w:rsid w:val="00F3438D"/>
    <w:rsid w:val="00F608A4"/>
    <w:rsid w:val="00F61518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D6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3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3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4</cp:revision>
  <cp:lastPrinted>2011-07-11T17:51:00Z</cp:lastPrinted>
  <dcterms:created xsi:type="dcterms:W3CDTF">2011-07-11T17:09:00Z</dcterms:created>
  <dcterms:modified xsi:type="dcterms:W3CDTF">2011-07-11T18:28:00Z</dcterms:modified>
</cp:coreProperties>
</file>