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76" w:lineRule="auto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Fonts w:ascii="Trebuchet MS" w:cs="Trebuchet MS" w:eastAsia="Trebuchet MS" w:hAnsi="Trebuchet MS"/>
          <w:sz w:val="42"/>
          <w:szCs w:val="42"/>
          <w:rtl w:val="0"/>
        </w:rPr>
        <w:t xml:space="preserve">Problem F: Palindrome Quest at Universal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  <w:t xml:space="preserve">Filename: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numpal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Time limit: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 seconds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​​You're attending the prestigious ICPC Programming Camp at the University of Central Florida (UCF), where daily algorithm drills are followed by epic evening excursions. Today's outing? Universal Studios Orlando!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At the entrance to the park, you're greeted with a mysterious challenge posted on a board: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"Only those who can count the magic palindromes between two gate numbers may enter the realm of roller coasters!"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You quickly realize that magic palindromes refer to numbers that read the same backward and forward in decimal. For example, 7, 121, and 9889 are palindromes; but 123 and 2301 are not.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Being the fastest in your group with a keyboard, you agree to write a program to help everyone pass.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Given multiple pairs of integers 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, count how many magic palindromes exist in the inclusive range [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spacing w:after="0" w:before="200" w:line="276" w:lineRule="auto"/>
        <w:rPr>
          <w:u w:val="single"/>
        </w:rPr>
      </w:pPr>
      <w:bookmarkStart w:colFirst="0" w:colLast="0" w:name="_z5jzpvle3wp0" w:id="2"/>
      <w:bookmarkEnd w:id="2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You are given two integers 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. Your task is to count the number of magic palindromes between 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. In other words, count the number of numbers that are the same forwards and backwards written in base 10, and are greater than or equal to 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 but less than or equal to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The first line contains an integer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 — the number of Universal gate puzzles you must solve (test cases). Each of the next </w:t>
      </w: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 lines contains two integers </w:t>
      </w:r>
      <w:r w:rsidDel="00000000" w:rsidR="00000000" w:rsidRPr="00000000">
        <w:rPr>
          <w:b w:val="1"/>
          <w:rtl w:val="0"/>
        </w:rPr>
        <w:t xml:space="preserve">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 — the starting and ending gate numbers for the current puzzle.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For each puzzle, output a single integer — the number of magic palindromes between</w:t>
      </w:r>
      <w:r w:rsidDel="00000000" w:rsidR="00000000" w:rsidRPr="00000000">
        <w:rPr>
          <w:b w:val="1"/>
          <w:rtl w:val="0"/>
        </w:rPr>
        <w:t xml:space="preserve"> 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  <w:t xml:space="preserve"> inclusive.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u w:val="singl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Input Bounds and Corresponding Credit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 Points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70 Points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1≤ </w:t>
            </w: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≤10</w:t>
            </w:r>
            <w:r w:rsidDel="00000000" w:rsidR="00000000" w:rsidRPr="00000000">
              <w:rPr>
                <w:vertAlign w:val="superscript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1≤ </w:t>
            </w:r>
            <w:r w:rsidDel="00000000" w:rsidR="00000000" w:rsidRPr="00000000">
              <w:rPr>
                <w:b w:val="1"/>
                <w:rtl w:val="0"/>
              </w:rPr>
              <w:t xml:space="preserve">l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≤ </w:t>
            </w: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≤10</w:t>
            </w:r>
            <w:r w:rsidDel="00000000" w:rsidR="00000000" w:rsidRPr="00000000">
              <w:rPr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1≤ </w:t>
            </w: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≤10</w:t>
            </w:r>
            <w:r w:rsidDel="00000000" w:rsidR="00000000" w:rsidRPr="00000000">
              <w:rPr>
                <w:vertAlign w:val="superscript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1≤ </w:t>
            </w:r>
            <w:r w:rsidDel="00000000" w:rsidR="00000000" w:rsidRPr="00000000">
              <w:rPr>
                <w:b w:val="1"/>
                <w:rtl w:val="0"/>
              </w:rPr>
              <w:t xml:space="preserve">l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≤ </w:t>
            </w: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 ≤10</w:t>
            </w:r>
            <w:r w:rsidDel="00000000" w:rsidR="00000000" w:rsidRPr="00000000">
              <w:rPr>
                <w:vertAlign w:val="superscript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2"/>
        <w:spacing w:after="0" w:before="200" w:lineRule="auto"/>
        <w:rPr>
          <w:sz w:val="2"/>
          <w:szCs w:val="2"/>
        </w:rPr>
      </w:pPr>
      <w:bookmarkStart w:colFirst="0" w:colLast="0" w:name="_537fdpjz38rg" w:id="3"/>
      <w:bookmarkEnd w:id="3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Samples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Input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Output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1 10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jc w:val="both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100 200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8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680"/>
              <w:tblGridChange w:id="0">
                <w:tblGrid>
                  <w:gridCol w:w="46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efefe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9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widowControl w:val="0"/>
                    <w:spacing w:line="240" w:lineRule="auto"/>
                    <w:rPr>
                      <w:rFonts w:ascii="Courier New" w:cs="Courier New" w:eastAsia="Courier New" w:hAnsi="Courier New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Courier New" w:cs="Courier New" w:eastAsia="Courier New" w:hAnsi="Courier New"/>
                      <w:sz w:val="24"/>
                      <w:szCs w:val="24"/>
                      <w:rtl w:val="0"/>
                    </w:rPr>
                    <w:t xml:space="preserve">10</w:t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widowControl w:val="0"/>
              <w:spacing w:line="14.399999999999999" w:lineRule="auto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2"/>
        <w:spacing w:after="0" w:before="200" w:lineRule="auto"/>
        <w:rPr/>
      </w:pPr>
      <w:bookmarkStart w:colFirst="0" w:colLast="0" w:name="_du4ux8ofbi4g" w:id="4"/>
      <w:bookmarkEnd w:id="4"/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u w:val="single"/>
          <w:rtl w:val="0"/>
        </w:rPr>
        <w:t xml:space="preserve">Sample Explanations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Test Case 1: [1, 10]: All numbers except 10 are palindromes.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Test Case 2: [100, 200]: The palindromes are 101, 111, 121, 131, 141, 151, 161, 171, 181, and 191.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Courier New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